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63BCC" w14:textId="0302BEA9" w:rsidR="008C44A3" w:rsidRDefault="00372373">
      <w:pPr>
        <w:pStyle w:val="BodyText"/>
        <w:spacing w:line="40" w:lineRule="exact"/>
        <w:ind w:left="117"/>
        <w:rPr>
          <w:sz w:val="4"/>
        </w:rPr>
      </w:pPr>
      <w:r>
        <w:rPr>
          <w:noProof/>
          <w:sz w:val="4"/>
        </w:rPr>
        <mc:AlternateContent>
          <mc:Choice Requires="wpg">
            <w:drawing>
              <wp:inline distT="0" distB="0" distL="0" distR="0" wp14:anchorId="4503696C" wp14:editId="3A0F9638">
                <wp:extent cx="6896100" cy="26035"/>
                <wp:effectExtent l="4445" t="1270" r="5080" b="1270"/>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26035"/>
                          <a:chOff x="0" y="0"/>
                          <a:chExt cx="10860" cy="41"/>
                        </a:xfrm>
                      </wpg:grpSpPr>
                      <wps:wsp>
                        <wps:cNvPr id="3" name="Line 19"/>
                        <wps:cNvCnPr>
                          <a:cxnSpLocks noChangeShapeType="1"/>
                        </wps:cNvCnPr>
                        <wps:spPr bwMode="auto">
                          <a:xfrm>
                            <a:off x="10" y="10"/>
                            <a:ext cx="10840" cy="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C3C048" id="Group 18" o:spid="_x0000_s1026" style="width:543pt;height:2.05pt;mso-position-horizontal-relative:char;mso-position-vertical-relative:line" coordsize="1086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">
                <v:line id="Line 19" o:spid="_x0000_s1027" style="position:absolute;visibility:visible;mso-wrap-style:square" from="10,10" to="1085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i8IAAADaAAAADwAAAGRycy9kb3ducmV2LnhtbESP3WoCMRSE7wu+QziCdzWrhV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o/i8IAAADaAAAADwAAAAAAAAAAAAAA&#10;AAChAgAAZHJzL2Rvd25yZXYueG1sUEsFBgAAAAAEAAQA+QAAAJADAAAAAA==&#10;" strokeweight="1pt"/>
                <w10:anchorlock/>
              </v:group>
            </w:pict>
          </mc:Fallback>
        </mc:AlternateContent>
      </w:r>
    </w:p>
    <w:p w14:paraId="72B0A333" w14:textId="77777777" w:rsidR="008C44A3" w:rsidRDefault="008C44A3">
      <w:pPr>
        <w:pStyle w:val="BodyText"/>
        <w:spacing w:before="10"/>
        <w:rPr>
          <w:sz w:val="14"/>
        </w:rPr>
      </w:pPr>
    </w:p>
    <w:p w14:paraId="0C270974" w14:textId="79C8566D" w:rsidR="008D1964" w:rsidRDefault="008D1964">
      <w:pPr>
        <w:spacing w:before="57" w:line="242" w:lineRule="auto"/>
        <w:ind w:left="3391" w:hanging="2369"/>
        <w:rPr>
          <w:b/>
          <w:sz w:val="36"/>
        </w:rPr>
      </w:pPr>
      <w:r>
        <w:rPr>
          <w:b/>
          <w:noProof/>
          <w:sz w:val="36"/>
        </w:rPr>
        <w:drawing>
          <wp:anchor distT="0" distB="0" distL="114300" distR="114300" simplePos="0" relativeHeight="251658240" behindDoc="0" locked="0" layoutInCell="1" allowOverlap="1" wp14:anchorId="038722E8" wp14:editId="77A84E70">
            <wp:simplePos x="0" y="0"/>
            <wp:positionH relativeFrom="column">
              <wp:posOffset>3276600</wp:posOffset>
            </wp:positionH>
            <wp:positionV relativeFrom="paragraph">
              <wp:posOffset>69215</wp:posOffset>
            </wp:positionV>
            <wp:extent cx="739140" cy="908685"/>
            <wp:effectExtent l="0" t="0" r="0" b="0"/>
            <wp:wrapSquare wrapText="bothSides"/>
            <wp:docPr id="2" name="Picture 2" descr="../Logos/GRA%20Logos/PNG's/cgr.3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GRA%20Logos/PNG's/cgr.3sta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9140" cy="908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26E2C" w14:textId="714B88B4" w:rsidR="008D1964" w:rsidRDefault="008D1964">
      <w:pPr>
        <w:spacing w:before="57" w:line="242" w:lineRule="auto"/>
        <w:ind w:left="3391" w:hanging="2369"/>
        <w:rPr>
          <w:b/>
          <w:sz w:val="36"/>
        </w:rPr>
      </w:pPr>
    </w:p>
    <w:p w14:paraId="02696F52" w14:textId="58C8B20F" w:rsidR="008D1964" w:rsidRDefault="008D1964" w:rsidP="008D1964">
      <w:pPr>
        <w:spacing w:before="57" w:line="242" w:lineRule="auto"/>
        <w:ind w:left="3391" w:hanging="2369"/>
        <w:jc w:val="center"/>
        <w:rPr>
          <w:b/>
          <w:sz w:val="36"/>
        </w:rPr>
      </w:pPr>
    </w:p>
    <w:p w14:paraId="21E04E65" w14:textId="77777777" w:rsidR="008D1964" w:rsidRDefault="008D1964">
      <w:pPr>
        <w:spacing w:before="57" w:line="242" w:lineRule="auto"/>
        <w:ind w:left="3391" w:hanging="2369"/>
        <w:rPr>
          <w:b/>
          <w:sz w:val="36"/>
        </w:rPr>
      </w:pPr>
    </w:p>
    <w:p w14:paraId="36A0C80D" w14:textId="77777777" w:rsidR="008C44A3" w:rsidRDefault="00281F07" w:rsidP="008D1964">
      <w:pPr>
        <w:spacing w:before="57" w:line="242" w:lineRule="auto"/>
        <w:ind w:left="3391" w:hanging="2369"/>
        <w:rPr>
          <w:b/>
          <w:sz w:val="18"/>
        </w:rPr>
      </w:pPr>
      <w:r>
        <w:rPr>
          <w:b/>
          <w:sz w:val="36"/>
        </w:rPr>
        <w:t>MCVTS Perth Amboy Technical Culinary becomes a 3 Star Certified Green Restaurant</w:t>
      </w:r>
      <w:r>
        <w:rPr>
          <w:b/>
          <w:position w:val="16"/>
          <w:sz w:val="18"/>
        </w:rPr>
        <w:t>®</w:t>
      </w:r>
    </w:p>
    <w:p w14:paraId="512761E7" w14:textId="77777777" w:rsidR="008C44A3" w:rsidRDefault="00281F07">
      <w:pPr>
        <w:spacing w:before="346" w:line="240" w:lineRule="exact"/>
        <w:ind w:left="227" w:right="254"/>
      </w:pPr>
      <w:r>
        <w:rPr>
          <w:b/>
        </w:rPr>
        <w:t xml:space="preserve">Perth Amboy, NJ – Monday, March 27, 2017 </w:t>
      </w:r>
      <w:r>
        <w:t>MCVTS Perth Amboy Technical Culinary was recently upgraded from a 2 Star to a 3 Star Certified Green Restaurant</w:t>
      </w:r>
      <w:r>
        <w:rPr>
          <w:position w:val="10"/>
          <w:sz w:val="12"/>
        </w:rPr>
        <w:t xml:space="preserve">® </w:t>
      </w:r>
      <w:r>
        <w:t>by the Green Restaurant Association (GRA), a national nonprofit organization helping restaurants to become more environmentally sustainable. MCVTS Perth Amboy Technical Culinary received 176.07 GreenPoints™ on the GRA’s rigorous certification scale and implemented 53 environmental steps.</w:t>
      </w:r>
    </w:p>
    <w:p w14:paraId="6EE3CA2F" w14:textId="77777777" w:rsidR="008C44A3" w:rsidRDefault="008C44A3">
      <w:pPr>
        <w:pStyle w:val="BodyText"/>
        <w:spacing w:before="2"/>
        <w:rPr>
          <w:sz w:val="6"/>
        </w:rPr>
      </w:pPr>
    </w:p>
    <w:tbl>
      <w:tblPr>
        <w:tblW w:w="0" w:type="auto"/>
        <w:tblInd w:w="1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00"/>
        <w:gridCol w:w="2160"/>
      </w:tblGrid>
      <w:tr w:rsidR="008C44A3" w14:paraId="5C78FFEC" w14:textId="77777777">
        <w:trPr>
          <w:trHeight w:hRule="exact" w:val="550"/>
        </w:trPr>
        <w:tc>
          <w:tcPr>
            <w:tcW w:w="8060" w:type="dxa"/>
            <w:gridSpan w:val="2"/>
            <w:tcBorders>
              <w:bottom w:val="single" w:sz="16" w:space="0" w:color="000000"/>
            </w:tcBorders>
            <w:shd w:val="clear" w:color="auto" w:fill="006600"/>
          </w:tcPr>
          <w:p w14:paraId="33D0632A" w14:textId="44B2C744" w:rsidR="008C44A3" w:rsidRDefault="00281F07" w:rsidP="001A31CC">
            <w:pPr>
              <w:pStyle w:val="TableParagraph"/>
              <w:spacing w:before="0" w:line="242" w:lineRule="auto"/>
              <w:ind w:left="3400" w:hanging="3241"/>
              <w:rPr>
                <w:b/>
                <w:sz w:val="24"/>
              </w:rPr>
            </w:pPr>
            <w:r>
              <w:rPr>
                <w:b/>
                <w:color w:val="FFFFFF"/>
                <w:sz w:val="24"/>
              </w:rPr>
              <w:t>MCVTS PERTH AMBOY TEC</w:t>
            </w:r>
            <w:r w:rsidR="001A31CC">
              <w:rPr>
                <w:b/>
                <w:color w:val="FFFFFF"/>
                <w:sz w:val="24"/>
              </w:rPr>
              <w:t>HNICA</w:t>
            </w:r>
            <w:r>
              <w:rPr>
                <w:b/>
                <w:color w:val="FFFFFF"/>
                <w:sz w:val="24"/>
              </w:rPr>
              <w:t>L CULINARY’S GREENPOINTS™ SUMMARY</w:t>
            </w:r>
          </w:p>
        </w:tc>
      </w:tr>
      <w:tr w:rsidR="008C44A3" w14:paraId="3F0383D9" w14:textId="77777777">
        <w:trPr>
          <w:trHeight w:hRule="exact" w:val="420"/>
        </w:trPr>
        <w:tc>
          <w:tcPr>
            <w:tcW w:w="5900" w:type="dxa"/>
            <w:tcBorders>
              <w:top w:val="single" w:sz="16" w:space="0" w:color="000000"/>
              <w:bottom w:val="single" w:sz="16" w:space="0" w:color="000000"/>
            </w:tcBorders>
            <w:shd w:val="clear" w:color="auto" w:fill="DDDDDD"/>
          </w:tcPr>
          <w:p w14:paraId="28FEED62" w14:textId="77777777" w:rsidR="008C44A3" w:rsidRDefault="00281F07">
            <w:pPr>
              <w:pStyle w:val="TableParagraph"/>
              <w:spacing w:before="95"/>
              <w:ind w:left="219"/>
              <w:rPr>
                <w:b/>
                <w:sz w:val="24"/>
              </w:rPr>
            </w:pPr>
            <w:r>
              <w:rPr>
                <w:b/>
                <w:sz w:val="24"/>
              </w:rPr>
              <w:t>Category</w:t>
            </w:r>
          </w:p>
        </w:tc>
        <w:tc>
          <w:tcPr>
            <w:tcW w:w="2160" w:type="dxa"/>
            <w:tcBorders>
              <w:top w:val="single" w:sz="16" w:space="0" w:color="000000"/>
              <w:bottom w:val="single" w:sz="16" w:space="0" w:color="000000"/>
            </w:tcBorders>
            <w:shd w:val="clear" w:color="auto" w:fill="DDDDDD"/>
          </w:tcPr>
          <w:p w14:paraId="56E58A9D" w14:textId="77777777" w:rsidR="008C44A3" w:rsidRDefault="00281F07">
            <w:pPr>
              <w:pStyle w:val="TableParagraph"/>
              <w:spacing w:before="95"/>
              <w:ind w:left="213"/>
              <w:rPr>
                <w:b/>
                <w:sz w:val="24"/>
              </w:rPr>
            </w:pPr>
            <w:r>
              <w:rPr>
                <w:b/>
                <w:sz w:val="24"/>
              </w:rPr>
              <w:t>Points Earned</w:t>
            </w:r>
          </w:p>
        </w:tc>
      </w:tr>
      <w:tr w:rsidR="008C44A3" w14:paraId="58FDDC9C" w14:textId="77777777">
        <w:trPr>
          <w:trHeight w:hRule="exact" w:val="350"/>
        </w:trPr>
        <w:tc>
          <w:tcPr>
            <w:tcW w:w="5900" w:type="dxa"/>
            <w:tcBorders>
              <w:top w:val="single" w:sz="16" w:space="0" w:color="000000"/>
            </w:tcBorders>
          </w:tcPr>
          <w:p w14:paraId="04E5FB5F" w14:textId="77777777" w:rsidR="008C44A3" w:rsidRDefault="00281F07">
            <w:pPr>
              <w:pStyle w:val="TableParagraph"/>
              <w:rPr>
                <w:sz w:val="24"/>
              </w:rPr>
            </w:pPr>
            <w:r>
              <w:rPr>
                <w:sz w:val="24"/>
              </w:rPr>
              <w:t>Disposables</w:t>
            </w:r>
          </w:p>
        </w:tc>
        <w:tc>
          <w:tcPr>
            <w:tcW w:w="2160" w:type="dxa"/>
            <w:tcBorders>
              <w:top w:val="single" w:sz="16" w:space="0" w:color="000000"/>
            </w:tcBorders>
          </w:tcPr>
          <w:p w14:paraId="05E90F55" w14:textId="77777777" w:rsidR="008C44A3" w:rsidRDefault="00281F07">
            <w:pPr>
              <w:pStyle w:val="TableParagraph"/>
              <w:spacing w:before="35"/>
              <w:ind w:left="1039"/>
              <w:rPr>
                <w:sz w:val="24"/>
              </w:rPr>
            </w:pPr>
            <w:r>
              <w:rPr>
                <w:sz w:val="24"/>
              </w:rPr>
              <w:t>11.00</w:t>
            </w:r>
          </w:p>
        </w:tc>
      </w:tr>
      <w:tr w:rsidR="008C44A3" w14:paraId="6BEE9220" w14:textId="77777777">
        <w:trPr>
          <w:trHeight w:hRule="exact" w:val="360"/>
        </w:trPr>
        <w:tc>
          <w:tcPr>
            <w:tcW w:w="5900" w:type="dxa"/>
          </w:tcPr>
          <w:p w14:paraId="1E05375F" w14:textId="77777777" w:rsidR="008C44A3" w:rsidRDefault="00281F07">
            <w:pPr>
              <w:pStyle w:val="TableParagraph"/>
              <w:rPr>
                <w:sz w:val="24"/>
              </w:rPr>
            </w:pPr>
            <w:r>
              <w:rPr>
                <w:sz w:val="24"/>
              </w:rPr>
              <w:t>Energy</w:t>
            </w:r>
          </w:p>
        </w:tc>
        <w:tc>
          <w:tcPr>
            <w:tcW w:w="2160" w:type="dxa"/>
          </w:tcPr>
          <w:p w14:paraId="492A042A" w14:textId="77777777" w:rsidR="008C44A3" w:rsidRDefault="00281F07">
            <w:pPr>
              <w:pStyle w:val="TableParagraph"/>
              <w:spacing w:before="35"/>
              <w:ind w:left="1039"/>
              <w:rPr>
                <w:sz w:val="24"/>
              </w:rPr>
            </w:pPr>
            <w:r>
              <w:rPr>
                <w:sz w:val="24"/>
              </w:rPr>
              <w:t>31.68</w:t>
            </w:r>
          </w:p>
        </w:tc>
      </w:tr>
      <w:tr w:rsidR="008C44A3" w14:paraId="02567E1B" w14:textId="77777777">
        <w:trPr>
          <w:trHeight w:hRule="exact" w:val="360"/>
        </w:trPr>
        <w:tc>
          <w:tcPr>
            <w:tcW w:w="5900" w:type="dxa"/>
          </w:tcPr>
          <w:p w14:paraId="3A68D1C8" w14:textId="77777777" w:rsidR="008C44A3" w:rsidRDefault="00281F07">
            <w:pPr>
              <w:pStyle w:val="TableParagraph"/>
              <w:rPr>
                <w:sz w:val="24"/>
              </w:rPr>
            </w:pPr>
            <w:r>
              <w:rPr>
                <w:sz w:val="24"/>
              </w:rPr>
              <w:t>Furnishing &amp; Building</w:t>
            </w:r>
          </w:p>
        </w:tc>
        <w:tc>
          <w:tcPr>
            <w:tcW w:w="2160" w:type="dxa"/>
          </w:tcPr>
          <w:p w14:paraId="6244BEBF" w14:textId="77777777" w:rsidR="008C44A3" w:rsidRDefault="00281F07">
            <w:pPr>
              <w:pStyle w:val="TableParagraph"/>
              <w:spacing w:before="35"/>
              <w:ind w:left="1172"/>
              <w:rPr>
                <w:sz w:val="24"/>
              </w:rPr>
            </w:pPr>
            <w:r>
              <w:rPr>
                <w:sz w:val="24"/>
              </w:rPr>
              <w:t>8.00</w:t>
            </w:r>
          </w:p>
        </w:tc>
      </w:tr>
      <w:tr w:rsidR="008C44A3" w14:paraId="58986BB1" w14:textId="77777777">
        <w:trPr>
          <w:trHeight w:hRule="exact" w:val="380"/>
        </w:trPr>
        <w:tc>
          <w:tcPr>
            <w:tcW w:w="5900" w:type="dxa"/>
          </w:tcPr>
          <w:p w14:paraId="4B3087AF" w14:textId="77777777" w:rsidR="008C44A3" w:rsidRDefault="00281F07">
            <w:pPr>
              <w:pStyle w:val="TableParagraph"/>
              <w:rPr>
                <w:sz w:val="24"/>
              </w:rPr>
            </w:pPr>
            <w:r>
              <w:rPr>
                <w:sz w:val="24"/>
              </w:rPr>
              <w:t>Food</w:t>
            </w:r>
          </w:p>
        </w:tc>
        <w:tc>
          <w:tcPr>
            <w:tcW w:w="2160" w:type="dxa"/>
          </w:tcPr>
          <w:p w14:paraId="1FD20F0F" w14:textId="77777777" w:rsidR="008C44A3" w:rsidRDefault="00281F07">
            <w:pPr>
              <w:pStyle w:val="TableParagraph"/>
              <w:spacing w:before="35"/>
              <w:ind w:left="1039"/>
              <w:rPr>
                <w:sz w:val="24"/>
              </w:rPr>
            </w:pPr>
            <w:r>
              <w:rPr>
                <w:sz w:val="24"/>
              </w:rPr>
              <w:t>31.45</w:t>
            </w:r>
          </w:p>
        </w:tc>
      </w:tr>
      <w:tr w:rsidR="008C44A3" w14:paraId="3D1380D8" w14:textId="77777777">
        <w:trPr>
          <w:trHeight w:hRule="exact" w:val="360"/>
        </w:trPr>
        <w:tc>
          <w:tcPr>
            <w:tcW w:w="5900" w:type="dxa"/>
          </w:tcPr>
          <w:p w14:paraId="6A685CCF" w14:textId="77777777" w:rsidR="008C44A3" w:rsidRDefault="00281F07">
            <w:pPr>
              <w:pStyle w:val="TableParagraph"/>
              <w:spacing w:before="0" w:line="251" w:lineRule="exact"/>
              <w:rPr>
                <w:sz w:val="24"/>
              </w:rPr>
            </w:pPr>
            <w:r>
              <w:rPr>
                <w:sz w:val="24"/>
              </w:rPr>
              <w:t>Chemical &amp; Pollution</w:t>
            </w:r>
          </w:p>
        </w:tc>
        <w:tc>
          <w:tcPr>
            <w:tcW w:w="2160" w:type="dxa"/>
          </w:tcPr>
          <w:p w14:paraId="40BD668A" w14:textId="77777777" w:rsidR="008C44A3" w:rsidRDefault="00281F07">
            <w:pPr>
              <w:pStyle w:val="TableParagraph"/>
              <w:spacing w:before="0" w:line="271" w:lineRule="exact"/>
              <w:ind w:left="1039"/>
              <w:rPr>
                <w:sz w:val="24"/>
              </w:rPr>
            </w:pPr>
            <w:r>
              <w:rPr>
                <w:sz w:val="24"/>
              </w:rPr>
              <w:t>46.20</w:t>
            </w:r>
          </w:p>
        </w:tc>
      </w:tr>
      <w:tr w:rsidR="008C44A3" w14:paraId="7AE45848" w14:textId="77777777">
        <w:trPr>
          <w:trHeight w:hRule="exact" w:val="360"/>
        </w:trPr>
        <w:tc>
          <w:tcPr>
            <w:tcW w:w="5900" w:type="dxa"/>
          </w:tcPr>
          <w:p w14:paraId="3042A79A" w14:textId="77777777" w:rsidR="008C44A3" w:rsidRDefault="00281F07">
            <w:pPr>
              <w:pStyle w:val="TableParagraph"/>
              <w:spacing w:before="0" w:line="271" w:lineRule="exact"/>
              <w:rPr>
                <w:sz w:val="24"/>
              </w:rPr>
            </w:pPr>
            <w:r>
              <w:rPr>
                <w:sz w:val="24"/>
              </w:rPr>
              <w:t>Waste</w:t>
            </w:r>
          </w:p>
        </w:tc>
        <w:tc>
          <w:tcPr>
            <w:tcW w:w="2160" w:type="dxa"/>
          </w:tcPr>
          <w:p w14:paraId="08247D37" w14:textId="77777777" w:rsidR="008C44A3" w:rsidRDefault="00281F07">
            <w:pPr>
              <w:pStyle w:val="TableParagraph"/>
              <w:ind w:left="1039"/>
              <w:rPr>
                <w:sz w:val="24"/>
              </w:rPr>
            </w:pPr>
            <w:r>
              <w:rPr>
                <w:sz w:val="24"/>
              </w:rPr>
              <w:t>30.74</w:t>
            </w:r>
          </w:p>
        </w:tc>
      </w:tr>
      <w:tr w:rsidR="008C44A3" w14:paraId="4E1B31E0" w14:textId="77777777">
        <w:trPr>
          <w:trHeight w:hRule="exact" w:val="350"/>
        </w:trPr>
        <w:tc>
          <w:tcPr>
            <w:tcW w:w="5900" w:type="dxa"/>
            <w:tcBorders>
              <w:bottom w:val="single" w:sz="16" w:space="0" w:color="000000"/>
            </w:tcBorders>
          </w:tcPr>
          <w:p w14:paraId="251BAFEE" w14:textId="77777777" w:rsidR="008C44A3" w:rsidRDefault="00281F07">
            <w:pPr>
              <w:pStyle w:val="TableParagraph"/>
              <w:spacing w:before="0" w:line="271" w:lineRule="exact"/>
              <w:rPr>
                <w:sz w:val="24"/>
              </w:rPr>
            </w:pPr>
            <w:r>
              <w:rPr>
                <w:sz w:val="24"/>
              </w:rPr>
              <w:t>Water</w:t>
            </w:r>
          </w:p>
        </w:tc>
        <w:tc>
          <w:tcPr>
            <w:tcW w:w="2160" w:type="dxa"/>
            <w:tcBorders>
              <w:bottom w:val="single" w:sz="16" w:space="0" w:color="000000"/>
            </w:tcBorders>
          </w:tcPr>
          <w:p w14:paraId="3238F4FC" w14:textId="77777777" w:rsidR="008C44A3" w:rsidRDefault="00281F07">
            <w:pPr>
              <w:pStyle w:val="TableParagraph"/>
              <w:ind w:left="1039"/>
              <w:rPr>
                <w:sz w:val="24"/>
              </w:rPr>
            </w:pPr>
            <w:r>
              <w:rPr>
                <w:sz w:val="24"/>
              </w:rPr>
              <w:t>17.00</w:t>
            </w:r>
          </w:p>
        </w:tc>
      </w:tr>
      <w:tr w:rsidR="008C44A3" w14:paraId="05AF0091" w14:textId="77777777">
        <w:trPr>
          <w:trHeight w:hRule="exact" w:val="430"/>
        </w:trPr>
        <w:tc>
          <w:tcPr>
            <w:tcW w:w="5900" w:type="dxa"/>
            <w:tcBorders>
              <w:top w:val="single" w:sz="16" w:space="0" w:color="000000"/>
            </w:tcBorders>
          </w:tcPr>
          <w:p w14:paraId="04553F69" w14:textId="77777777" w:rsidR="008C44A3" w:rsidRDefault="00281F07">
            <w:pPr>
              <w:pStyle w:val="TableParagraph"/>
              <w:spacing w:before="75"/>
              <w:ind w:left="200"/>
              <w:rPr>
                <w:b/>
                <w:sz w:val="24"/>
              </w:rPr>
            </w:pPr>
            <w:r>
              <w:rPr>
                <w:b/>
                <w:sz w:val="24"/>
              </w:rPr>
              <w:t>TOTAL GREENPOINTS™</w:t>
            </w:r>
          </w:p>
        </w:tc>
        <w:tc>
          <w:tcPr>
            <w:tcW w:w="2160" w:type="dxa"/>
            <w:tcBorders>
              <w:top w:val="single" w:sz="16" w:space="0" w:color="000000"/>
            </w:tcBorders>
          </w:tcPr>
          <w:p w14:paraId="556E5B3C" w14:textId="77777777" w:rsidR="008C44A3" w:rsidRDefault="00281F07">
            <w:pPr>
              <w:pStyle w:val="TableParagraph"/>
              <w:spacing w:before="35"/>
              <w:ind w:left="905"/>
              <w:rPr>
                <w:b/>
                <w:sz w:val="24"/>
              </w:rPr>
            </w:pPr>
            <w:r>
              <w:rPr>
                <w:b/>
                <w:sz w:val="24"/>
              </w:rPr>
              <w:t>176.07</w:t>
            </w:r>
          </w:p>
        </w:tc>
      </w:tr>
      <w:tr w:rsidR="008C44A3" w14:paraId="3A361806" w14:textId="77777777">
        <w:trPr>
          <w:trHeight w:hRule="exact" w:val="420"/>
        </w:trPr>
        <w:tc>
          <w:tcPr>
            <w:tcW w:w="8060" w:type="dxa"/>
            <w:gridSpan w:val="2"/>
            <w:shd w:val="clear" w:color="auto" w:fill="0D5300"/>
          </w:tcPr>
          <w:p w14:paraId="25B56024" w14:textId="77777777" w:rsidR="008C44A3" w:rsidRDefault="00281F07">
            <w:pPr>
              <w:pStyle w:val="TableParagraph"/>
              <w:tabs>
                <w:tab w:val="right" w:pos="7439"/>
              </w:tabs>
              <w:spacing w:before="35"/>
              <w:ind w:left="200"/>
              <w:rPr>
                <w:b/>
                <w:sz w:val="24"/>
              </w:rPr>
            </w:pPr>
            <w:r>
              <w:rPr>
                <w:b/>
                <w:color w:val="FFFFFF"/>
                <w:sz w:val="24"/>
              </w:rPr>
              <w:t>TOTAL</w:t>
            </w:r>
            <w:r>
              <w:rPr>
                <w:b/>
                <w:color w:val="FFFFFF"/>
                <w:spacing w:val="-1"/>
                <w:sz w:val="24"/>
              </w:rPr>
              <w:t xml:space="preserve"> </w:t>
            </w:r>
            <w:r>
              <w:rPr>
                <w:b/>
                <w:color w:val="FFFFFF"/>
                <w:sz w:val="24"/>
              </w:rPr>
              <w:t>ENVIRONMENTAL</w:t>
            </w:r>
            <w:r>
              <w:rPr>
                <w:b/>
                <w:color w:val="FFFFFF"/>
                <w:spacing w:val="2"/>
                <w:sz w:val="24"/>
              </w:rPr>
              <w:t xml:space="preserve"> </w:t>
            </w:r>
            <w:r>
              <w:rPr>
                <w:b/>
                <w:color w:val="FFFFFF"/>
                <w:sz w:val="24"/>
              </w:rPr>
              <w:t>STEPS</w:t>
            </w:r>
            <w:r>
              <w:rPr>
                <w:b/>
                <w:color w:val="FFFFFF"/>
                <w:position w:val="4"/>
                <w:sz w:val="24"/>
              </w:rPr>
              <w:tab/>
              <w:t>53</w:t>
            </w:r>
          </w:p>
        </w:tc>
      </w:tr>
    </w:tbl>
    <w:p w14:paraId="48447AF1" w14:textId="77777777" w:rsidR="008C44A3" w:rsidRDefault="008C44A3">
      <w:pPr>
        <w:pStyle w:val="BodyText"/>
        <w:rPr>
          <w:sz w:val="24"/>
        </w:rPr>
      </w:pPr>
    </w:p>
    <w:p w14:paraId="062D4473" w14:textId="77777777" w:rsidR="008C44A3" w:rsidRDefault="008C44A3">
      <w:pPr>
        <w:pStyle w:val="BodyText"/>
        <w:rPr>
          <w:sz w:val="24"/>
        </w:rPr>
      </w:pPr>
    </w:p>
    <w:p w14:paraId="11A79B8A" w14:textId="77777777" w:rsidR="008C44A3" w:rsidRDefault="00281F07">
      <w:pPr>
        <w:spacing w:before="183" w:line="246" w:lineRule="exact"/>
        <w:ind w:left="447"/>
        <w:jc w:val="both"/>
        <w:rPr>
          <w:b/>
        </w:rPr>
      </w:pPr>
      <w:r>
        <w:rPr>
          <w:b/>
        </w:rPr>
        <w:t>Highlights of Green Accomplishments:</w:t>
      </w:r>
    </w:p>
    <w:p w14:paraId="6606B39B" w14:textId="183380F2" w:rsidR="008C44A3" w:rsidRDefault="00E85F12" w:rsidP="00E85F12">
      <w:pPr>
        <w:pStyle w:val="ListParagraph"/>
        <w:numPr>
          <w:ilvl w:val="0"/>
          <w:numId w:val="2"/>
        </w:numPr>
        <w:tabs>
          <w:tab w:val="left" w:pos="577"/>
        </w:tabs>
      </w:pPr>
      <w:r>
        <w:t>Implementation of a c</w:t>
      </w:r>
      <w:r w:rsidR="00281F07">
        <w:t>omprehensive recycling program</w:t>
      </w:r>
    </w:p>
    <w:p w14:paraId="6CDCEEFB" w14:textId="77777777" w:rsidR="008C44A3" w:rsidRDefault="00281F07" w:rsidP="00E85F12">
      <w:pPr>
        <w:pStyle w:val="ListParagraph"/>
        <w:numPr>
          <w:ilvl w:val="0"/>
          <w:numId w:val="2"/>
        </w:numPr>
        <w:tabs>
          <w:tab w:val="left" w:pos="577"/>
        </w:tabs>
      </w:pPr>
      <w:r>
        <w:t>We use</w:t>
      </w:r>
      <w:r w:rsidR="00432AED">
        <w:t xml:space="preserve"> a</w:t>
      </w:r>
      <w:r>
        <w:t xml:space="preserve"> high efficiency pre-rinse sprayer and a faucet aerator, which save energy and water</w:t>
      </w:r>
    </w:p>
    <w:p w14:paraId="72C916C1" w14:textId="038782A0" w:rsidR="008C44A3" w:rsidRDefault="00281F07" w:rsidP="00E85F12">
      <w:pPr>
        <w:pStyle w:val="ListParagraph"/>
        <w:numPr>
          <w:ilvl w:val="0"/>
          <w:numId w:val="2"/>
        </w:numPr>
        <w:tabs>
          <w:tab w:val="left" w:pos="577"/>
        </w:tabs>
      </w:pPr>
      <w:r>
        <w:t xml:space="preserve">We use CFL and T8 lightbulbs, which use significantly less energy than </w:t>
      </w:r>
      <w:r w:rsidR="001A334C">
        <w:t>incandescent</w:t>
      </w:r>
      <w:r w:rsidR="00A47BE6">
        <w:t>s</w:t>
      </w:r>
    </w:p>
    <w:p w14:paraId="277AE8D2" w14:textId="433FAC31" w:rsidR="008C44A3" w:rsidRDefault="00E85F12" w:rsidP="00E85F12">
      <w:pPr>
        <w:pStyle w:val="ListParagraph"/>
        <w:numPr>
          <w:ilvl w:val="0"/>
          <w:numId w:val="2"/>
        </w:numPr>
        <w:tabs>
          <w:tab w:val="left" w:pos="577"/>
        </w:tabs>
      </w:pPr>
      <w:r>
        <w:t xml:space="preserve">We use </w:t>
      </w:r>
      <w:r w:rsidR="00281F07">
        <w:t>Energy Star equipment</w:t>
      </w:r>
      <w:r>
        <w:t>, which is 30-40% more efficient than traditional models</w:t>
      </w:r>
    </w:p>
    <w:p w14:paraId="314279C3" w14:textId="1A1DEDC0" w:rsidR="008C44A3" w:rsidRDefault="00E85F12" w:rsidP="00E85F12">
      <w:pPr>
        <w:pStyle w:val="ListParagraph"/>
        <w:numPr>
          <w:ilvl w:val="0"/>
          <w:numId w:val="2"/>
        </w:numPr>
        <w:tabs>
          <w:tab w:val="left" w:pos="577"/>
        </w:tabs>
        <w:spacing w:line="246" w:lineRule="exact"/>
      </w:pPr>
      <w:r>
        <w:t>By using aquaponics, we are able to produce some of our food on-site</w:t>
      </w:r>
    </w:p>
    <w:p w14:paraId="5E45ED87" w14:textId="77777777" w:rsidR="008C44A3" w:rsidRDefault="008C44A3">
      <w:pPr>
        <w:pStyle w:val="BodyText"/>
        <w:spacing w:before="10"/>
      </w:pPr>
    </w:p>
    <w:p w14:paraId="3BB63D05" w14:textId="77777777" w:rsidR="008C44A3" w:rsidRDefault="00281F07">
      <w:pPr>
        <w:spacing w:line="240" w:lineRule="exact"/>
        <w:ind w:left="447" w:right="618"/>
        <w:rPr>
          <w:b/>
        </w:rPr>
      </w:pPr>
      <w:r>
        <w:rPr>
          <w:b/>
        </w:rPr>
        <w:t>To See MCVTS Perth Amboy Technical Culinary's Detailed Green Label and all their environmental steps, click on:</w:t>
      </w:r>
    </w:p>
    <w:p w14:paraId="594FAEA6" w14:textId="77777777" w:rsidR="008C44A3" w:rsidRDefault="00281F07">
      <w:pPr>
        <w:spacing w:line="240" w:lineRule="exact"/>
        <w:ind w:left="402"/>
        <w:jc w:val="both"/>
        <w:rPr>
          <w:b/>
        </w:rPr>
      </w:pPr>
      <w:r>
        <w:rPr>
          <w:b/>
          <w:color w:val="0000FF"/>
          <w:u w:val="single" w:color="0000FF"/>
        </w:rPr>
        <w:t xml:space="preserve"> </w:t>
      </w:r>
      <w:hyperlink r:id="rId6">
        <w:r>
          <w:rPr>
            <w:b/>
            <w:color w:val="0000FF"/>
            <w:u w:val="single" w:color="0000FF"/>
          </w:rPr>
          <w:t>http://dinegreenco.com/customers/featured.asp?ID=RES14024</w:t>
        </w:r>
      </w:hyperlink>
    </w:p>
    <w:p w14:paraId="60EBFB3B" w14:textId="77777777" w:rsidR="008C44A3" w:rsidRDefault="008C44A3">
      <w:pPr>
        <w:pStyle w:val="BodyText"/>
        <w:rPr>
          <w:b/>
          <w:sz w:val="24"/>
        </w:rPr>
      </w:pPr>
    </w:p>
    <w:p w14:paraId="5811F9F9" w14:textId="77777777" w:rsidR="008C44A3" w:rsidRDefault="00281F07">
      <w:pPr>
        <w:pStyle w:val="Heading2"/>
        <w:spacing w:before="189"/>
      </w:pPr>
      <w:r>
        <w:t>About MCVTS Perth Amboy Technical Culinary</w:t>
      </w:r>
    </w:p>
    <w:p w14:paraId="31D56913" w14:textId="77777777" w:rsidR="00372373" w:rsidRPr="00372373" w:rsidRDefault="00372373" w:rsidP="00372373">
      <w:pPr>
        <w:ind w:left="447"/>
      </w:pPr>
      <w:r w:rsidRPr="00372373">
        <w:t>The Middlesex County Vocational and Technical School District, the first full-time county vocational school district in the nation, has seven schools on five campuses, in East Brunswick, Edison, Piscataway, Perth Amboy and Woodbridge. The Perth Amboy Campus, the Edison Academy and the Woodbridge Academy have been named National Blue Ribbon Schools. The East Brunswick Campus has been designated a Nati</w:t>
      </w:r>
      <w:bookmarkStart w:id="0" w:name="_GoBack"/>
      <w:bookmarkEnd w:id="0"/>
      <w:r w:rsidRPr="00372373">
        <w:t>onal Green Ribbon School in recognition of its “green” curriculum and sustainable building management practices.</w:t>
      </w:r>
      <w:r w:rsidRPr="00372373">
        <w:rPr>
          <w:color w:val="000000"/>
        </w:rPr>
        <w:t xml:space="preserve"> The district celebrated its centennial in 2014.</w:t>
      </w:r>
    </w:p>
    <w:p w14:paraId="632CBABE" w14:textId="77777777" w:rsidR="00372373" w:rsidRPr="00372373" w:rsidRDefault="00372373" w:rsidP="00372373">
      <w:pPr>
        <w:adjustRightInd w:val="0"/>
      </w:pPr>
    </w:p>
    <w:p w14:paraId="4604F7BF" w14:textId="77777777" w:rsidR="00372373" w:rsidRPr="00372373" w:rsidRDefault="00372373" w:rsidP="00372373">
      <w:pPr>
        <w:adjustRightInd w:val="0"/>
        <w:ind w:firstLine="447"/>
        <w:rPr>
          <w:b/>
          <w:bCs/>
          <w:u w:color="0000FF"/>
        </w:rPr>
      </w:pPr>
      <w:r w:rsidRPr="00372373">
        <w:t xml:space="preserve">More information on the Middlesex County Vocational and Technical Schools is available at </w:t>
      </w:r>
      <w:hyperlink r:id="rId7" w:history="1">
        <w:r w:rsidRPr="00372373">
          <w:rPr>
            <w:rStyle w:val="Hyperlink"/>
          </w:rPr>
          <w:t>www.mcvts.net</w:t>
        </w:r>
      </w:hyperlink>
      <w:r w:rsidRPr="00372373">
        <w:t xml:space="preserve">. </w:t>
      </w:r>
    </w:p>
    <w:p w14:paraId="44AFA2BE" w14:textId="19C83CE9" w:rsidR="00432AED" w:rsidRDefault="00432AED" w:rsidP="001A334C">
      <w:pPr>
        <w:pStyle w:val="BodyText"/>
        <w:spacing w:line="225" w:lineRule="exact"/>
        <w:ind w:left="447"/>
        <w:jc w:val="both"/>
        <w:rPr>
          <w:color w:val="FD6F38"/>
        </w:rPr>
      </w:pPr>
    </w:p>
    <w:p w14:paraId="21033256" w14:textId="77777777" w:rsidR="00432AED" w:rsidRDefault="00432AED" w:rsidP="001A334C">
      <w:pPr>
        <w:pStyle w:val="BodyText"/>
        <w:spacing w:line="225" w:lineRule="exact"/>
        <w:ind w:left="447"/>
        <w:jc w:val="both"/>
        <w:rPr>
          <w:color w:val="FD6F38"/>
        </w:rPr>
      </w:pPr>
    </w:p>
    <w:p w14:paraId="12AEC285" w14:textId="77777777" w:rsidR="00432AED" w:rsidRDefault="00432AED" w:rsidP="001A334C">
      <w:pPr>
        <w:pStyle w:val="BodyText"/>
        <w:spacing w:line="225" w:lineRule="exact"/>
        <w:ind w:left="447"/>
        <w:jc w:val="both"/>
        <w:rPr>
          <w:color w:val="FD6F38"/>
        </w:rPr>
      </w:pPr>
    </w:p>
    <w:p w14:paraId="55692169" w14:textId="77777777" w:rsidR="008C44A3" w:rsidRPr="00432AED" w:rsidRDefault="00281F07" w:rsidP="001A334C">
      <w:pPr>
        <w:pStyle w:val="BodyText"/>
        <w:spacing w:line="225" w:lineRule="exact"/>
        <w:ind w:left="447"/>
        <w:jc w:val="both"/>
        <w:rPr>
          <w:b/>
        </w:rPr>
      </w:pPr>
      <w:r w:rsidRPr="00432AED">
        <w:rPr>
          <w:b/>
        </w:rPr>
        <w:t>About the Green Restaurant Association</w:t>
      </w:r>
    </w:p>
    <w:p w14:paraId="3D33A2B8" w14:textId="77777777" w:rsidR="008C44A3" w:rsidRDefault="00281F07">
      <w:pPr>
        <w:pStyle w:val="BodyText"/>
        <w:spacing w:line="230" w:lineRule="auto"/>
        <w:ind w:left="447" w:right="736"/>
        <w:jc w:val="both"/>
      </w:pPr>
      <w:r>
        <w:t xml:space="preserve">The Green Restaurant Association is a national non-profit organization that provides the only official Certified Green Restaurants® mark in the country. For 25 years, the GRA has pioneered the Green Restaurant® movement and has been the leading voice within the industry encouraging restaurants to listen to consumer demand and green their operations  using transparent, science-based certification standards. With their turnkey certification system, the GRA has made it easy for thousands of restaurants to become more environmentally sustainable in a profitable manner. </w:t>
      </w:r>
    </w:p>
    <w:p w14:paraId="00F64411" w14:textId="77777777" w:rsidR="008C44A3" w:rsidRDefault="008C44A3">
      <w:pPr>
        <w:spacing w:line="230" w:lineRule="auto"/>
        <w:jc w:val="both"/>
        <w:sectPr w:rsidR="008C44A3">
          <w:type w:val="continuous"/>
          <w:pgSz w:w="12240" w:h="15840"/>
          <w:pgMar w:top="420" w:right="880" w:bottom="0" w:left="280" w:header="720" w:footer="720" w:gutter="0"/>
          <w:cols w:space="720"/>
        </w:sectPr>
      </w:pPr>
    </w:p>
    <w:p w14:paraId="029DDDC7" w14:textId="77777777" w:rsidR="008C44A3" w:rsidRDefault="008C44A3">
      <w:pPr>
        <w:pStyle w:val="BodyText"/>
        <w:spacing w:before="4"/>
        <w:rPr>
          <w:sz w:val="17"/>
        </w:rPr>
      </w:pPr>
    </w:p>
    <w:sectPr w:rsidR="008C44A3">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A96ADE"/>
    <w:multiLevelType w:val="hybridMultilevel"/>
    <w:tmpl w:val="13809462"/>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1">
    <w:nsid w:val="609171EF"/>
    <w:multiLevelType w:val="hybridMultilevel"/>
    <w:tmpl w:val="44EA32D2"/>
    <w:lvl w:ilvl="0" w:tplc="FFDADCB4">
      <w:numFmt w:val="bullet"/>
      <w:lvlText w:val="-"/>
      <w:lvlJc w:val="left"/>
      <w:pPr>
        <w:ind w:left="576" w:hanging="129"/>
      </w:pPr>
      <w:rPr>
        <w:rFonts w:ascii="Times New Roman" w:eastAsia="Times New Roman" w:hAnsi="Times New Roman" w:cs="Times New Roman" w:hint="default"/>
        <w:w w:val="99"/>
        <w:sz w:val="22"/>
        <w:szCs w:val="22"/>
      </w:rPr>
    </w:lvl>
    <w:lvl w:ilvl="1" w:tplc="A17CBA22">
      <w:numFmt w:val="bullet"/>
      <w:lvlText w:val="•"/>
      <w:lvlJc w:val="left"/>
      <w:pPr>
        <w:ind w:left="1630" w:hanging="129"/>
      </w:pPr>
      <w:rPr>
        <w:rFonts w:hint="default"/>
      </w:rPr>
    </w:lvl>
    <w:lvl w:ilvl="2" w:tplc="409AAAE6">
      <w:numFmt w:val="bullet"/>
      <w:lvlText w:val="•"/>
      <w:lvlJc w:val="left"/>
      <w:pPr>
        <w:ind w:left="2680" w:hanging="129"/>
      </w:pPr>
      <w:rPr>
        <w:rFonts w:hint="default"/>
      </w:rPr>
    </w:lvl>
    <w:lvl w:ilvl="3" w:tplc="B69291C0">
      <w:numFmt w:val="bullet"/>
      <w:lvlText w:val="•"/>
      <w:lvlJc w:val="left"/>
      <w:pPr>
        <w:ind w:left="3730" w:hanging="129"/>
      </w:pPr>
      <w:rPr>
        <w:rFonts w:hint="default"/>
      </w:rPr>
    </w:lvl>
    <w:lvl w:ilvl="4" w:tplc="0C346AC0">
      <w:numFmt w:val="bullet"/>
      <w:lvlText w:val="•"/>
      <w:lvlJc w:val="left"/>
      <w:pPr>
        <w:ind w:left="4780" w:hanging="129"/>
      </w:pPr>
      <w:rPr>
        <w:rFonts w:hint="default"/>
      </w:rPr>
    </w:lvl>
    <w:lvl w:ilvl="5" w:tplc="D996FE24">
      <w:numFmt w:val="bullet"/>
      <w:lvlText w:val="•"/>
      <w:lvlJc w:val="left"/>
      <w:pPr>
        <w:ind w:left="5830" w:hanging="129"/>
      </w:pPr>
      <w:rPr>
        <w:rFonts w:hint="default"/>
      </w:rPr>
    </w:lvl>
    <w:lvl w:ilvl="6" w:tplc="4BBE099C">
      <w:numFmt w:val="bullet"/>
      <w:lvlText w:val="•"/>
      <w:lvlJc w:val="left"/>
      <w:pPr>
        <w:ind w:left="6880" w:hanging="129"/>
      </w:pPr>
      <w:rPr>
        <w:rFonts w:hint="default"/>
      </w:rPr>
    </w:lvl>
    <w:lvl w:ilvl="7" w:tplc="E8B638D8">
      <w:numFmt w:val="bullet"/>
      <w:lvlText w:val="•"/>
      <w:lvlJc w:val="left"/>
      <w:pPr>
        <w:ind w:left="7930" w:hanging="129"/>
      </w:pPr>
      <w:rPr>
        <w:rFonts w:hint="default"/>
      </w:rPr>
    </w:lvl>
    <w:lvl w:ilvl="8" w:tplc="1BD40E8A">
      <w:numFmt w:val="bullet"/>
      <w:lvlText w:val="•"/>
      <w:lvlJc w:val="left"/>
      <w:pPr>
        <w:ind w:left="8980" w:hanging="12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4A3"/>
    <w:rsid w:val="001A31CC"/>
    <w:rsid w:val="001A334C"/>
    <w:rsid w:val="00281F07"/>
    <w:rsid w:val="00372373"/>
    <w:rsid w:val="00432AED"/>
    <w:rsid w:val="008C44A3"/>
    <w:rsid w:val="008D1964"/>
    <w:rsid w:val="00A47BE6"/>
    <w:rsid w:val="00E3295B"/>
    <w:rsid w:val="00E8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42DCC8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40" w:lineRule="exact"/>
      <w:ind w:left="447"/>
      <w:jc w:val="both"/>
      <w:outlineLvl w:val="0"/>
    </w:pPr>
    <w:rPr>
      <w:b/>
      <w:bCs/>
    </w:rPr>
  </w:style>
  <w:style w:type="paragraph" w:styleId="Heading2">
    <w:name w:val="heading 2"/>
    <w:basedOn w:val="Normal"/>
    <w:uiPriority w:val="1"/>
    <w:qFormat/>
    <w:pPr>
      <w:spacing w:line="225" w:lineRule="exact"/>
      <w:ind w:left="447"/>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0" w:lineRule="exact"/>
      <w:ind w:left="576" w:hanging="129"/>
      <w:jc w:val="both"/>
    </w:pPr>
  </w:style>
  <w:style w:type="paragraph" w:customStyle="1" w:styleId="TableParagraph">
    <w:name w:val="Table Paragraph"/>
    <w:basedOn w:val="Normal"/>
    <w:uiPriority w:val="1"/>
    <w:qFormat/>
    <w:pPr>
      <w:spacing w:before="15"/>
      <w:ind w:left="300"/>
    </w:pPr>
    <w:rPr>
      <w:rFonts w:ascii="Arial" w:eastAsia="Arial" w:hAnsi="Arial" w:cs="Arial"/>
    </w:rPr>
  </w:style>
  <w:style w:type="character" w:styleId="Hyperlink">
    <w:name w:val="Hyperlink"/>
    <w:basedOn w:val="DefaultParagraphFont"/>
    <w:uiPriority w:val="99"/>
    <w:unhideWhenUsed/>
    <w:rsid w:val="003723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cvt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negreenco.com/customers/featured.asp?ID=RES1402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Moir</dc:creator>
  <cp:lastModifiedBy>Stephen Moir</cp:lastModifiedBy>
  <cp:revision>2</cp:revision>
  <dcterms:created xsi:type="dcterms:W3CDTF">2017-03-28T14:48:00Z</dcterms:created>
  <dcterms:modified xsi:type="dcterms:W3CDTF">2017-03-28T14:48:00Z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Creator">
    <vt:lpwstr>FileMaker Pro 15.0.3</vt:lpwstr>
  </property>
  <property fmtid="{D5CDD505-2E9C-101B-9397-08002B2CF9AE}" pid="4" name="LastSaved">
    <vt:filetime>2017-03-27T00:00:00Z</vt:filetime>
  </property>
</Properties>
</file>